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3</w:t>
      </w:r>
      <w:r>
        <w:rPr>
          <w:b/>
          <w:sz w:val="24"/>
        </w:rPr>
        <w:tab/>
      </w:r>
      <w:r>
        <w:rPr>
          <w:b/>
          <w:sz w:val="24"/>
        </w:rPr>
        <w:t>S6-244586</w:t>
      </w:r>
    </w:p>
    <w:p>
      <w:pPr>
        <w:pStyle w:val="82"/>
        <w:tabs>
          <w:tab w:val="right" w:pos="9639"/>
        </w:tabs>
        <w:spacing w:after="0"/>
        <w:rPr>
          <w:b/>
          <w:sz w:val="24"/>
        </w:rPr>
      </w:pPr>
      <w:r>
        <w:rPr>
          <w:rFonts w:hint="eastAsia"/>
          <w:b/>
          <w:sz w:val="24"/>
        </w:rPr>
        <w:t>Hyderabad , IN</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rd</w:t>
      </w:r>
      <w:r>
        <w:rPr>
          <w:b/>
          <w:sz w:val="24"/>
        </w:rPr>
        <w:t xml:space="preserve"> </w:t>
      </w:r>
      <w:r>
        <w:rPr>
          <w:rFonts w:hint="eastAsia" w:eastAsia="宋体"/>
          <w:b/>
          <w:sz w:val="24"/>
          <w:lang w:val="en-US" w:eastAsia="zh-CN"/>
        </w:rPr>
        <w:t>Oct</w:t>
      </w:r>
      <w:r>
        <w:rPr>
          <w:b/>
          <w:sz w:val="24"/>
        </w:rPr>
        <w:t xml:space="preserve"> 2024</w:t>
      </w:r>
      <w:r>
        <w:rPr>
          <w:b/>
          <w:sz w:val="24"/>
        </w:rPr>
        <w:tab/>
      </w:r>
      <w:r>
        <w:rPr>
          <w:b/>
          <w:sz w:val="24"/>
        </w:rPr>
        <w:t>(revision of S6-24</w:t>
      </w:r>
      <w:r>
        <w:rPr>
          <w:rFonts w:hint="eastAsia"/>
          <w:b/>
          <w:sz w:val="24"/>
        </w:rPr>
        <w:t>4031</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Adding Functional Descriptions for AIMLE Client-Related Operations</w:t>
      </w:r>
    </w:p>
    <w:p>
      <w:pPr>
        <w:spacing w:after="120"/>
        <w:ind w:left="1985" w:hanging="1985"/>
        <w:rPr>
          <w:rFonts w:hint="eastAsia"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w:t>
      </w:r>
      <w:r>
        <w:t xml:space="preserve"> </w:t>
      </w:r>
      <w:r>
        <w:rPr>
          <w:rFonts w:ascii="Arial" w:hAnsi="Arial" w:cs="Arial"/>
          <w:b/>
          <w:bCs/>
        </w:rPr>
        <w:t>23.482</w:t>
      </w:r>
      <w:r>
        <w:rPr>
          <w:rFonts w:hint="eastAsia" w:ascii="Arial" w:hAnsi="Arial" w:eastAsia="宋体" w:cs="Arial"/>
          <w:b/>
          <w:bCs/>
          <w:lang w:val="en-US" w:eastAsia="zh-CN"/>
        </w:rPr>
        <w:t xml:space="preserve"> </w:t>
      </w:r>
      <w:r>
        <w:rPr>
          <w:rFonts w:ascii="Arial" w:hAnsi="Arial" w:cs="Arial"/>
          <w:b/>
          <w:bCs/>
        </w:rPr>
        <w:t>v0.</w:t>
      </w:r>
      <w:r>
        <w:rPr>
          <w:rFonts w:hint="eastAsia" w:ascii="Arial" w:hAnsi="Arial" w:eastAsia="宋体" w:cs="Arial"/>
          <w:b/>
          <w:bCs/>
          <w:lang w:val="en-US" w:eastAsia="zh-CN"/>
        </w:rPr>
        <w:t>2</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bookmarkStart w:id="2" w:name="_GoBack"/>
      <w:bookmarkEnd w:id="2"/>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lang w:val="en-US" w:eastAsia="zh-CN"/>
        </w:rPr>
        <w:t xml:space="preserve">This paper provides functional descriptions for AIMLE client-related operations, such as AIMLE client registration, AIMLE client discovery, AIMLE client selection and AIMLE client participation. </w:t>
      </w:r>
    </w:p>
    <w:p>
      <w:pPr>
        <w:pStyle w:val="82"/>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 xml:space="preserve">Based on approved procedures for AIMLE layer in clause 8, some functional description for </w:t>
      </w:r>
      <w:r>
        <w:rPr>
          <w:rFonts w:hint="eastAsia"/>
          <w:lang w:val="en-US" w:eastAsia="zh-CN"/>
        </w:rPr>
        <w:t xml:space="preserve">AIMLE Client-Related Operations are missing in clause 6. This paper provides functional descriptions for AIMLE Client-Related Operations, such as AIMLE client registration, AIMLE client discovery, AIMLE client selection and AIMLE client participation. </w:t>
      </w:r>
    </w:p>
    <w:bookmarkEnd w:id="0"/>
    <w:p>
      <w:pPr>
        <w:pStyle w:val="82"/>
        <w:rPr>
          <w:b/>
        </w:rPr>
      </w:pPr>
      <w:r>
        <w:rPr>
          <w:rFonts w:hint="eastAsia" w:eastAsia="宋体"/>
          <w:b/>
          <w:lang w:val="en-US" w:eastAsia="zh-CN"/>
        </w:rPr>
        <w:t>3</w:t>
      </w:r>
      <w:r>
        <w:rPr>
          <w:b/>
        </w:rPr>
        <w:t>. Proposal</w:t>
      </w:r>
    </w:p>
    <w:p>
      <w:pPr>
        <w:rPr>
          <w:rFonts w:hint="eastAsia" w:eastAsia="宋体"/>
          <w:lang w:val="en-US" w:eastAsia="zh-CN"/>
        </w:rPr>
      </w:pPr>
      <w:r>
        <w:rPr>
          <w:lang w:val="en-US"/>
        </w:rPr>
        <w:t>It is proposed to agree the following changes to 3GPP TS 23.482 v0.</w:t>
      </w:r>
      <w:r>
        <w:rPr>
          <w:rFonts w:hint="eastAsia" w:eastAsia="宋体"/>
          <w:lang w:val="en-US" w:eastAsia="zh-CN"/>
        </w:rPr>
        <w:t>2</w:t>
      </w:r>
      <w:r>
        <w:rPr>
          <w:lang w:val="en-US"/>
        </w:rPr>
        <w:t>.0</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numPr>
          <w:ilvl w:val="0"/>
          <w:numId w:val="1"/>
        </w:numPr>
        <w:rPr>
          <w:ins w:id="0" w:author="LiYang" w:date="2024-09-23T17:36:50Z"/>
          <w:rFonts w:hint="eastAsia" w:eastAsia="宋体"/>
          <w:lang w:val="en-US" w:eastAsia="zh-CN"/>
        </w:rPr>
      </w:pPr>
      <w:ins w:id="1" w:author="LiYang" w:date="2024-09-23T17:34:23Z">
        <w:bookmarkStart w:id="1" w:name="_Toc175661759"/>
        <w:r>
          <w:rPr/>
          <w:t>x</w:t>
        </w:r>
      </w:ins>
      <w:ins w:id="2" w:author="LiYang" w:date="2024-09-23T17:34:23Z">
        <w:r>
          <w:rPr/>
          <w:tab/>
        </w:r>
        <w:bookmarkEnd w:id="1"/>
      </w:ins>
      <w:ins w:id="3" w:author="LiYang" w:date="2024-09-23T17:34:28Z">
        <w:r>
          <w:rPr>
            <w:rFonts w:hint="eastAsia" w:eastAsia="宋体"/>
            <w:lang w:val="en-US" w:eastAsia="zh-CN"/>
          </w:rPr>
          <w:t>S</w:t>
        </w:r>
      </w:ins>
      <w:ins w:id="4" w:author="LiYang" w:date="2024-09-23T17:34:29Z">
        <w:r>
          <w:rPr>
            <w:rFonts w:hint="eastAsia" w:eastAsia="宋体"/>
            <w:lang w:val="en-US" w:eastAsia="zh-CN"/>
          </w:rPr>
          <w:t>u</w:t>
        </w:r>
      </w:ins>
      <w:ins w:id="5" w:author="LiYang" w:date="2024-09-23T17:34:30Z">
        <w:r>
          <w:rPr>
            <w:rFonts w:hint="eastAsia" w:eastAsia="宋体"/>
            <w:lang w:val="en-US" w:eastAsia="zh-CN"/>
          </w:rPr>
          <w:t>pp</w:t>
        </w:r>
      </w:ins>
      <w:ins w:id="6" w:author="LiYang" w:date="2024-09-23T17:34:34Z">
        <w:r>
          <w:rPr>
            <w:rFonts w:hint="eastAsia" w:eastAsia="宋体"/>
            <w:lang w:val="en-US" w:eastAsia="zh-CN"/>
          </w:rPr>
          <w:t>or</w:t>
        </w:r>
      </w:ins>
      <w:ins w:id="7" w:author="LiYang" w:date="2024-09-23T17:34:35Z">
        <w:r>
          <w:rPr>
            <w:rFonts w:hint="eastAsia" w:eastAsia="宋体"/>
            <w:lang w:val="en-US" w:eastAsia="zh-CN"/>
          </w:rPr>
          <w:t xml:space="preserve">t </w:t>
        </w:r>
      </w:ins>
      <w:ins w:id="8" w:author="LiYang" w:date="2024-09-23T17:34:36Z">
        <w:r>
          <w:rPr>
            <w:rFonts w:hint="eastAsia" w:eastAsia="宋体"/>
            <w:lang w:val="en-US" w:eastAsia="zh-CN"/>
          </w:rPr>
          <w:t>for</w:t>
        </w:r>
      </w:ins>
      <w:ins w:id="9" w:author="LiYang" w:date="2024-09-23T17:34:39Z">
        <w:r>
          <w:rPr>
            <w:rFonts w:hint="eastAsia" w:eastAsia="宋体"/>
            <w:lang w:val="en-US" w:eastAsia="zh-CN"/>
          </w:rPr>
          <w:t xml:space="preserve"> </w:t>
        </w:r>
      </w:ins>
      <w:ins w:id="10" w:author="LiYang" w:date="2024-09-23T17:34:40Z">
        <w:r>
          <w:rPr>
            <w:rFonts w:hint="eastAsia" w:eastAsia="宋体"/>
            <w:lang w:val="en-US" w:eastAsia="zh-CN"/>
          </w:rPr>
          <w:t>AI</w:t>
        </w:r>
      </w:ins>
      <w:ins w:id="11" w:author="LiYang" w:date="2024-09-23T17:34:41Z">
        <w:r>
          <w:rPr>
            <w:rFonts w:hint="eastAsia" w:eastAsia="宋体"/>
            <w:lang w:val="en-US" w:eastAsia="zh-CN"/>
          </w:rPr>
          <w:t xml:space="preserve">MLE </w:t>
        </w:r>
      </w:ins>
      <w:ins w:id="12" w:author="LiYang" w:date="2024-09-23T17:34:42Z">
        <w:r>
          <w:rPr>
            <w:rFonts w:hint="eastAsia" w:eastAsia="宋体"/>
            <w:lang w:val="en-US" w:eastAsia="zh-CN"/>
          </w:rPr>
          <w:t>cl</w:t>
        </w:r>
      </w:ins>
      <w:ins w:id="13" w:author="LiYang" w:date="2024-09-23T17:34:43Z">
        <w:r>
          <w:rPr>
            <w:rFonts w:hint="eastAsia" w:eastAsia="宋体"/>
            <w:lang w:val="en-US" w:eastAsia="zh-CN"/>
          </w:rPr>
          <w:t xml:space="preserve">ient </w:t>
        </w:r>
      </w:ins>
      <w:ins w:id="14" w:author="LiYang" w:date="2024-09-23T17:36:46Z">
        <w:r>
          <w:rPr>
            <w:rFonts w:hint="eastAsia" w:eastAsia="宋体"/>
            <w:lang w:val="en-US" w:eastAsia="zh-CN"/>
          </w:rPr>
          <w:t>regi</w:t>
        </w:r>
      </w:ins>
      <w:ins w:id="15" w:author="LiYang" w:date="2024-09-23T17:36:47Z">
        <w:r>
          <w:rPr>
            <w:rFonts w:hint="eastAsia" w:eastAsia="宋体"/>
            <w:lang w:val="en-US" w:eastAsia="zh-CN"/>
          </w:rPr>
          <w:t>s</w:t>
        </w:r>
      </w:ins>
      <w:ins w:id="16" w:author="LiYang" w:date="2024-09-23T17:36:48Z">
        <w:r>
          <w:rPr>
            <w:rFonts w:hint="eastAsia" w:eastAsia="宋体"/>
            <w:lang w:val="en-US" w:eastAsia="zh-CN"/>
          </w:rPr>
          <w:t>tr</w:t>
        </w:r>
      </w:ins>
      <w:ins w:id="17" w:author="LiYang" w:date="2024-09-23T17:36:49Z">
        <w:r>
          <w:rPr>
            <w:rFonts w:hint="eastAsia" w:eastAsia="宋体"/>
            <w:lang w:val="en-US" w:eastAsia="zh-CN"/>
          </w:rPr>
          <w:t>atio</w:t>
        </w:r>
      </w:ins>
      <w:ins w:id="18" w:author="LiYang" w:date="2024-09-23T17:36:50Z">
        <w:r>
          <w:rPr>
            <w:rFonts w:hint="eastAsia" w:eastAsia="宋体"/>
            <w:lang w:val="en-US" w:eastAsia="zh-CN"/>
          </w:rPr>
          <w:t>n</w:t>
        </w:r>
      </w:ins>
    </w:p>
    <w:p>
      <w:pPr>
        <w:numPr>
          <w:ilvl w:val="-1"/>
          <w:numId w:val="0"/>
        </w:numPr>
        <w:rPr>
          <w:ins w:id="19" w:author="LiYang" w:date="2024-09-23T19:38:45Z"/>
          <w:rFonts w:hint="eastAsia"/>
          <w:lang w:val="en-US" w:eastAsia="zh-CN"/>
        </w:rPr>
      </w:pPr>
      <w:ins w:id="20" w:author="LiYang" w:date="2024-09-23T17:37:20Z">
        <w:r>
          <w:rPr>
            <w:rFonts w:hint="eastAsia"/>
            <w:lang w:val="en-US" w:eastAsia="zh-CN"/>
          </w:rPr>
          <w:t>Thi</w:t>
        </w:r>
      </w:ins>
      <w:ins w:id="21" w:author="LiYang" w:date="2024-09-23T17:37:21Z">
        <w:r>
          <w:rPr>
            <w:rFonts w:hint="eastAsia"/>
            <w:lang w:val="en-US" w:eastAsia="zh-CN"/>
          </w:rPr>
          <w:t xml:space="preserve">s </w:t>
        </w:r>
      </w:ins>
      <w:ins w:id="22" w:author="LiYang" w:date="2024-09-23T17:37:22Z">
        <w:r>
          <w:rPr>
            <w:rFonts w:hint="eastAsia"/>
            <w:lang w:val="en-US" w:eastAsia="zh-CN"/>
          </w:rPr>
          <w:t>fun</w:t>
        </w:r>
      </w:ins>
      <w:ins w:id="23" w:author="LiYang" w:date="2024-09-23T17:37:23Z">
        <w:r>
          <w:rPr>
            <w:rFonts w:hint="eastAsia"/>
            <w:lang w:val="en-US" w:eastAsia="zh-CN"/>
          </w:rPr>
          <w:t>c</w:t>
        </w:r>
      </w:ins>
      <w:ins w:id="24" w:author="LiYang" w:date="2024-09-23T18:51:57Z">
        <w:r>
          <w:rPr>
            <w:rFonts w:hint="eastAsia"/>
            <w:lang w:val="en-US" w:eastAsia="zh-CN"/>
          </w:rPr>
          <w:t>tio</w:t>
        </w:r>
      </w:ins>
      <w:ins w:id="25" w:author="LiYang" w:date="2024-09-23T18:51:58Z">
        <w:r>
          <w:rPr>
            <w:rFonts w:hint="eastAsia"/>
            <w:lang w:val="en-US" w:eastAsia="zh-CN"/>
          </w:rPr>
          <w:t>nal</w:t>
        </w:r>
      </w:ins>
      <w:ins w:id="26" w:author="LiYang" w:date="2024-09-23T18:52:00Z">
        <w:r>
          <w:rPr>
            <w:rFonts w:hint="eastAsia"/>
            <w:lang w:val="en-US" w:eastAsia="zh-CN"/>
          </w:rPr>
          <w:t xml:space="preserve">ity </w:t>
        </w:r>
      </w:ins>
      <w:ins w:id="27" w:author="LiYang" w:date="2024-09-23T18:52:48Z">
        <w:r>
          <w:rPr>
            <w:rFonts w:hint="eastAsia"/>
            <w:lang w:val="en-US" w:eastAsia="zh-CN"/>
          </w:rPr>
          <w:t xml:space="preserve">allows an AIMLE client (e.g., </w:t>
        </w:r>
      </w:ins>
      <w:ins w:id="28" w:author="LiYang" w:date="2024-09-23T18:53:35Z">
        <w:r>
          <w:rPr>
            <w:lang w:val="en-IN"/>
          </w:rPr>
          <w:t>AI/ML capable UEs</w:t>
        </w:r>
      </w:ins>
      <w:ins w:id="29" w:author="LiYang" w:date="2024-09-23T18:52:48Z">
        <w:r>
          <w:rPr>
            <w:rFonts w:hint="eastAsia"/>
            <w:lang w:val="en-US" w:eastAsia="zh-CN"/>
          </w:rPr>
          <w:t>) to register with an AIMLE server.</w:t>
        </w:r>
      </w:ins>
      <w:ins w:id="30" w:author="LiYang" w:date="2024-09-23T18:53:40Z">
        <w:r>
          <w:rPr>
            <w:rFonts w:hint="eastAsia"/>
            <w:lang w:val="en-US" w:eastAsia="zh-CN"/>
          </w:rPr>
          <w:t xml:space="preserve"> </w:t>
        </w:r>
      </w:ins>
      <w:ins w:id="31" w:author="LY1015" w:date="2024-10-16T19:52:22Z">
        <w:r>
          <w:rPr>
            <w:rFonts w:hint="eastAsia"/>
            <w:lang w:val="en-US" w:eastAsia="zh-CN"/>
          </w:rPr>
          <w:t>The AIMLE server stores the client information for future interactions.</w:t>
        </w:r>
      </w:ins>
      <w:ins w:id="32" w:author="LiYang" w:date="2024-09-23T18:57:21Z">
        <w:r>
          <w:rPr>
            <w:rFonts w:hint="eastAsia"/>
            <w:lang w:val="en-US" w:eastAsia="zh-CN"/>
          </w:rPr>
          <w:t xml:space="preserve"> This functionality is crucial for enabling the AIMLE client to participate in AI/ML operations</w:t>
        </w:r>
      </w:ins>
      <w:ins w:id="33" w:author="LiYang" w:date="2024-09-23T19:07:06Z">
        <w:r>
          <w:rPr>
            <w:rFonts w:hint="eastAsia"/>
            <w:lang w:val="en-US" w:eastAsia="zh-CN"/>
          </w:rPr>
          <w:t>.</w:t>
        </w:r>
      </w:ins>
    </w:p>
    <w:p>
      <w:pPr>
        <w:pStyle w:val="3"/>
        <w:numPr>
          <w:ilvl w:val="0"/>
          <w:numId w:val="2"/>
        </w:numPr>
        <w:rPr>
          <w:ins w:id="34" w:author="LiYang" w:date="2024-09-23T19:38:46Z"/>
          <w:rFonts w:hint="eastAsia"/>
          <w:lang w:val="en-US" w:eastAsia="zh-CN"/>
        </w:rPr>
      </w:pPr>
      <w:ins w:id="35" w:author="LiYang" w:date="2024-09-30T14:17:58Z">
        <w:r>
          <w:rPr>
            <w:rFonts w:hint="eastAsia" w:eastAsia="宋体"/>
            <w:lang w:val="en-US" w:eastAsia="zh-CN"/>
          </w:rPr>
          <w:t>y</w:t>
        </w:r>
      </w:ins>
      <w:ins w:id="36" w:author="LiYang" w:date="2024-09-23T19:38:59Z">
        <w:r>
          <w:rPr/>
          <w:tab/>
        </w:r>
      </w:ins>
      <w:ins w:id="37" w:author="LiYang" w:date="2024-09-23T19:38:59Z">
        <w:r>
          <w:rPr>
            <w:rFonts w:hint="eastAsia" w:eastAsia="宋体"/>
            <w:lang w:val="en-US" w:eastAsia="zh-CN"/>
          </w:rPr>
          <w:t xml:space="preserve">Support for AIMLE client </w:t>
        </w:r>
      </w:ins>
      <w:ins w:id="38" w:author="LiYang" w:date="2024-09-23T19:39:31Z">
        <w:r>
          <w:rPr>
            <w:rFonts w:hint="eastAsia" w:eastAsia="宋体"/>
            <w:lang w:val="en-US" w:eastAsia="zh-CN"/>
          </w:rPr>
          <w:t>d</w:t>
        </w:r>
      </w:ins>
      <w:ins w:id="39" w:author="LiYang" w:date="2024-09-23T19:39:32Z">
        <w:r>
          <w:rPr>
            <w:rFonts w:hint="eastAsia" w:eastAsia="宋体"/>
            <w:lang w:val="en-US" w:eastAsia="zh-CN"/>
          </w:rPr>
          <w:t>isco</w:t>
        </w:r>
      </w:ins>
      <w:ins w:id="40" w:author="LiYang" w:date="2024-09-23T19:39:33Z">
        <w:r>
          <w:rPr>
            <w:rFonts w:hint="eastAsia" w:eastAsia="宋体"/>
            <w:lang w:val="en-US" w:eastAsia="zh-CN"/>
          </w:rPr>
          <w:t>very</w:t>
        </w:r>
      </w:ins>
    </w:p>
    <w:p>
      <w:pPr>
        <w:numPr>
          <w:ilvl w:val="255"/>
          <w:numId w:val="0"/>
        </w:numPr>
        <w:rPr>
          <w:ins w:id="42" w:author="LiYang" w:date="2024-09-23T17:34:23Z"/>
          <w:rFonts w:hint="default"/>
          <w:lang w:val="en-US" w:eastAsia="zh-CN"/>
        </w:rPr>
        <w:pPrChange w:id="41" w:author="LY1015" w:date="2024-10-16T19:53:11Z">
          <w:pPr>
            <w:numPr>
              <w:ilvl w:val="-1"/>
              <w:numId w:val="0"/>
            </w:numPr>
          </w:pPr>
        </w:pPrChange>
      </w:pPr>
      <w:ins w:id="43" w:author="LiYang" w:date="2024-09-23T19:38:50Z">
        <w:r>
          <w:rPr>
            <w:rFonts w:hint="default"/>
            <w:lang w:val="en-US" w:eastAsia="zh-CN"/>
          </w:rPr>
          <w:t xml:space="preserve">This functionality enables the VAL server to discover available AIMLE clients for AI/ML operations, such as training or inference. </w:t>
        </w:r>
      </w:ins>
      <w:ins w:id="44" w:author="LY1015" w:date="2024-10-16T19:53:03Z">
        <w:r>
          <w:rPr>
            <w:lang w:val="en-US" w:eastAsia="zh-CN"/>
          </w:rPr>
          <w:t>The AIMLE server provides the functionality to select suitable AIMLE clients that fulfill the discovery criteria.</w:t>
        </w:r>
      </w:ins>
    </w:p>
    <w:p>
      <w:pPr>
        <w:pStyle w:val="3"/>
        <w:numPr>
          <w:ilvl w:val="0"/>
          <w:numId w:val="3"/>
        </w:numPr>
        <w:rPr>
          <w:ins w:id="45" w:author="LiYang" w:date="2024-09-23T19:47:11Z"/>
          <w:rFonts w:hint="eastAsia" w:eastAsia="宋体"/>
          <w:lang w:val="en-US" w:eastAsia="zh-CN"/>
        </w:rPr>
      </w:pPr>
      <w:ins w:id="46" w:author="LiYang" w:date="2024-09-30T14:18:01Z">
        <w:r>
          <w:rPr>
            <w:rFonts w:hint="eastAsia" w:eastAsia="宋体"/>
            <w:lang w:val="en-US" w:eastAsia="zh-CN"/>
          </w:rPr>
          <w:t>z</w:t>
        </w:r>
      </w:ins>
      <w:ins w:id="47" w:author="LiYang" w:date="2024-09-23T19:47:23Z">
        <w:r>
          <w:rPr/>
          <w:tab/>
        </w:r>
      </w:ins>
      <w:ins w:id="48" w:author="LiYang" w:date="2024-09-23T19:47:23Z">
        <w:r>
          <w:rPr>
            <w:rFonts w:hint="eastAsia" w:eastAsia="宋体"/>
            <w:lang w:val="en-US" w:eastAsia="zh-CN"/>
          </w:rPr>
          <w:t xml:space="preserve">Support for AIMLE client </w:t>
        </w:r>
      </w:ins>
      <w:ins w:id="49" w:author="LiYang" w:date="2024-09-23T19:47:31Z">
        <w:r>
          <w:rPr>
            <w:rFonts w:hint="eastAsia" w:eastAsia="宋体"/>
            <w:lang w:val="en-US" w:eastAsia="zh-CN"/>
          </w:rPr>
          <w:t>sele</w:t>
        </w:r>
      </w:ins>
      <w:ins w:id="50" w:author="LiYang" w:date="2024-09-23T19:47:32Z">
        <w:r>
          <w:rPr>
            <w:rFonts w:hint="eastAsia" w:eastAsia="宋体"/>
            <w:lang w:val="en-US" w:eastAsia="zh-CN"/>
          </w:rPr>
          <w:t>ction</w:t>
        </w:r>
      </w:ins>
    </w:p>
    <w:p>
      <w:pPr>
        <w:rPr>
          <w:ins w:id="51" w:author="LiYang" w:date="2024-09-23T19:53:07Z"/>
          <w:rFonts w:hint="eastAsia" w:eastAsia="宋体"/>
          <w:lang w:val="en-US" w:eastAsia="zh-CN"/>
        </w:rPr>
      </w:pPr>
      <w:ins w:id="52" w:author="LiYang" w:date="2024-09-23T19:47:16Z">
        <w:r>
          <w:rPr>
            <w:rFonts w:hint="eastAsia" w:eastAsia="宋体"/>
            <w:lang w:val="en-US" w:eastAsia="zh-CN"/>
          </w:rPr>
          <w:t>This functionality enables the selection of AIMLE clients to participate in AI/ML operations. There are two modes for client selection: VAL server selection and AIMLE server selection.</w:t>
        </w:r>
      </w:ins>
      <w:ins w:id="53" w:author="LY1015" w:date="2024-10-16T19:53:26Z">
        <w:r>
          <w:rPr>
            <w:rFonts w:eastAsia="宋体"/>
            <w:lang w:val="en-US" w:eastAsia="zh-CN"/>
          </w:rPr>
          <w:t>In VAL server selection, the functionality is provided by the AIMLE Server selecting candidate AIMLE clients from the client list provided by the VAL Server. In AIMLE server selection, the functionality is provided by the AIMLE Server selecting candidate AIMLE clients based on the client selection criteria provided by the VAL Server from the AIMLE clients in the ML repository.</w:t>
        </w:r>
      </w:ins>
    </w:p>
    <w:p>
      <w:pPr>
        <w:pStyle w:val="3"/>
        <w:numPr>
          <w:ilvl w:val="0"/>
          <w:numId w:val="4"/>
        </w:numPr>
        <w:rPr>
          <w:ins w:id="54" w:author="LiYang" w:date="2024-09-23T19:53:08Z"/>
          <w:rFonts w:hint="eastAsia" w:eastAsia="宋体"/>
          <w:lang w:val="en-US" w:eastAsia="zh-CN"/>
        </w:rPr>
      </w:pPr>
      <w:ins w:id="55" w:author="LiYang" w:date="2024-09-30T14:18:04Z">
        <w:r>
          <w:rPr>
            <w:rFonts w:hint="eastAsia" w:eastAsia="宋体"/>
            <w:lang w:val="en-US" w:eastAsia="zh-CN"/>
          </w:rPr>
          <w:t>k</w:t>
        </w:r>
      </w:ins>
      <w:ins w:id="56" w:author="LiYang" w:date="2024-09-23T19:53:17Z">
        <w:r>
          <w:rPr/>
          <w:tab/>
        </w:r>
      </w:ins>
      <w:ins w:id="57" w:author="LiYang" w:date="2024-09-23T19:53:17Z">
        <w:r>
          <w:rPr>
            <w:rFonts w:hint="eastAsia" w:eastAsia="宋体"/>
            <w:lang w:val="en-US" w:eastAsia="zh-CN"/>
          </w:rPr>
          <w:t xml:space="preserve">Support for AIMLE client </w:t>
        </w:r>
      </w:ins>
      <w:ins w:id="58" w:author="LiYang" w:date="2024-09-23T19:53:38Z">
        <w:r>
          <w:rPr>
            <w:rFonts w:hint="eastAsia" w:eastAsia="宋体"/>
            <w:lang w:val="en-US" w:eastAsia="zh-CN"/>
          </w:rPr>
          <w:t>pa</w:t>
        </w:r>
      </w:ins>
      <w:ins w:id="59" w:author="LiYang" w:date="2024-09-23T19:53:40Z">
        <w:r>
          <w:rPr>
            <w:rFonts w:hint="eastAsia" w:eastAsia="宋体"/>
            <w:lang w:val="en-US" w:eastAsia="zh-CN"/>
          </w:rPr>
          <w:t>rti</w:t>
        </w:r>
      </w:ins>
      <w:ins w:id="60" w:author="LiYang" w:date="2024-09-23T19:53:42Z">
        <w:r>
          <w:rPr>
            <w:rFonts w:hint="eastAsia" w:eastAsia="宋体"/>
            <w:lang w:val="en-US" w:eastAsia="zh-CN"/>
          </w:rPr>
          <w:t>ci</w:t>
        </w:r>
      </w:ins>
      <w:ins w:id="61" w:author="LiYang" w:date="2024-09-23T19:53:44Z">
        <w:r>
          <w:rPr>
            <w:rFonts w:hint="eastAsia" w:eastAsia="宋体"/>
            <w:lang w:val="en-US" w:eastAsia="zh-CN"/>
          </w:rPr>
          <w:t>pat</w:t>
        </w:r>
      </w:ins>
      <w:ins w:id="62" w:author="LiYang" w:date="2024-09-23T19:53:45Z">
        <w:r>
          <w:rPr>
            <w:rFonts w:hint="eastAsia" w:eastAsia="宋体"/>
            <w:lang w:val="en-US" w:eastAsia="zh-CN"/>
          </w:rPr>
          <w:t>ion</w:t>
        </w:r>
      </w:ins>
    </w:p>
    <w:p>
      <w:pPr>
        <w:rPr>
          <w:ins w:id="63" w:author="LiYang" w:date="2024-09-23T19:47:36Z"/>
          <w:rFonts w:hint="eastAsia" w:eastAsia="宋体"/>
          <w:lang w:val="en-US" w:eastAsia="zh-CN"/>
        </w:rPr>
      </w:pPr>
      <w:ins w:id="64" w:author="LiYang" w:date="2024-09-23T19:53:12Z">
        <w:r>
          <w:rPr>
            <w:rFonts w:hint="eastAsia" w:eastAsia="宋体"/>
            <w:lang w:val="en-US" w:eastAsia="zh-CN"/>
          </w:rPr>
          <w:t xml:space="preserve">This functionality enables the AIMLE server to verify and manage the participation of AIMLE clients in AI/ML operations. </w:t>
        </w:r>
      </w:ins>
      <w:ins w:id="65" w:author="LY1015" w:date="2024-10-16T19:53:42Z">
        <w:r>
          <w:rPr>
            <w:rFonts w:eastAsia="宋体"/>
            <w:lang w:val="en-US" w:eastAsia="zh-CN"/>
          </w:rPr>
          <w:t>The AIMLE client responds with its willingness to perform AI/ML operations based on the information provided by the AIMLE server.</w:t>
        </w:r>
      </w:ins>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74B003"/>
    <w:multiLevelType w:val="singleLevel"/>
    <w:tmpl w:val="F274B003"/>
    <w:lvl w:ilvl="0" w:tentative="0">
      <w:start w:val="6"/>
      <w:numFmt w:val="decimal"/>
      <w:lvlText w:val="%1."/>
      <w:lvlJc w:val="left"/>
      <w:pPr>
        <w:tabs>
          <w:tab w:val="left" w:pos="312"/>
        </w:tabs>
      </w:pPr>
    </w:lvl>
  </w:abstractNum>
  <w:abstractNum w:abstractNumId="1">
    <w:nsid w:val="2D143417"/>
    <w:multiLevelType w:val="singleLevel"/>
    <w:tmpl w:val="2D143417"/>
    <w:lvl w:ilvl="0" w:tentative="0">
      <w:start w:val="6"/>
      <w:numFmt w:val="decimal"/>
      <w:lvlText w:val="%1."/>
      <w:lvlJc w:val="left"/>
      <w:pPr>
        <w:tabs>
          <w:tab w:val="left" w:pos="312"/>
        </w:tabs>
      </w:pPr>
    </w:lvl>
  </w:abstractNum>
  <w:abstractNum w:abstractNumId="2">
    <w:nsid w:val="6EB6F3E2"/>
    <w:multiLevelType w:val="singleLevel"/>
    <w:tmpl w:val="6EB6F3E2"/>
    <w:lvl w:ilvl="0" w:tentative="0">
      <w:start w:val="6"/>
      <w:numFmt w:val="decimal"/>
      <w:lvlText w:val="%1."/>
      <w:lvlJc w:val="left"/>
      <w:pPr>
        <w:tabs>
          <w:tab w:val="left" w:pos="312"/>
        </w:tabs>
      </w:pPr>
    </w:lvl>
  </w:abstractNum>
  <w:abstractNum w:abstractNumId="3">
    <w:nsid w:val="7B9F3A72"/>
    <w:multiLevelType w:val="singleLevel"/>
    <w:tmpl w:val="7B9F3A72"/>
    <w:lvl w:ilvl="0" w:tentative="0">
      <w:start w:val="6"/>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LY1015">
    <w15:presenceInfo w15:providerId="None" w15:userId="LY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17D37766"/>
    <w:rsid w:val="1D2915DB"/>
    <w:rsid w:val="1EF37C87"/>
    <w:rsid w:val="23F5762D"/>
    <w:rsid w:val="27A22014"/>
    <w:rsid w:val="2D63478D"/>
    <w:rsid w:val="2D7D394E"/>
    <w:rsid w:val="32852A46"/>
    <w:rsid w:val="38B44D95"/>
    <w:rsid w:val="3A4E6D7C"/>
    <w:rsid w:val="440C50ED"/>
    <w:rsid w:val="440E6C4E"/>
    <w:rsid w:val="45C87539"/>
    <w:rsid w:val="472D4D7F"/>
    <w:rsid w:val="4F2E3ACE"/>
    <w:rsid w:val="56B5409B"/>
    <w:rsid w:val="57053652"/>
    <w:rsid w:val="5C3B7CD6"/>
    <w:rsid w:val="60E7765C"/>
    <w:rsid w:val="65536E3D"/>
    <w:rsid w:val="65AB4E9E"/>
    <w:rsid w:val="6A212317"/>
    <w:rsid w:val="6E56049E"/>
    <w:rsid w:val="6E8127F8"/>
    <w:rsid w:val="6FA20135"/>
    <w:rsid w:val="71F0688D"/>
    <w:rsid w:val="735E24E7"/>
    <w:rsid w:val="74BD38F9"/>
    <w:rsid w:val="7545109A"/>
    <w:rsid w:val="7C5252D0"/>
    <w:rsid w:val="7D9A58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0</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LY1015</cp:lastModifiedBy>
  <cp:lastPrinted>2411-12-31T23:00:00Z</cp:lastPrinted>
  <dcterms:modified xsi:type="dcterms:W3CDTF">2024-10-16T11:54:35Z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90F67FA978444D429DB2772A43A50937_13</vt:lpwstr>
  </property>
</Properties>
</file>